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B6" w:rsidRDefault="00FF04B6" w:rsidP="00FF04B6">
      <w:pPr>
        <w:jc w:val="center"/>
        <w:rPr>
          <w:b/>
          <w:color w:val="000000"/>
          <w:spacing w:val="20"/>
          <w:sz w:val="28"/>
          <w:szCs w:val="28"/>
        </w:rPr>
      </w:pPr>
    </w:p>
    <w:p w:rsidR="00FF04B6" w:rsidRDefault="00FF04B6" w:rsidP="00FF04B6">
      <w:pPr>
        <w:jc w:val="center"/>
        <w:rPr>
          <w:b/>
          <w:color w:val="000000"/>
          <w:spacing w:val="20"/>
          <w:sz w:val="28"/>
          <w:szCs w:val="28"/>
        </w:rPr>
      </w:pPr>
    </w:p>
    <w:p w:rsidR="00FF04B6" w:rsidRDefault="00FF04B6" w:rsidP="00FF04B6">
      <w:pPr>
        <w:jc w:val="center"/>
        <w:rPr>
          <w:b/>
          <w:color w:val="000000"/>
          <w:spacing w:val="20"/>
          <w:sz w:val="28"/>
          <w:szCs w:val="28"/>
        </w:rPr>
      </w:pPr>
    </w:p>
    <w:p w:rsidR="00FF04B6" w:rsidRDefault="00FF04B6" w:rsidP="00FF04B6">
      <w:pPr>
        <w:jc w:val="center"/>
        <w:rPr>
          <w:b/>
          <w:color w:val="000000"/>
          <w:spacing w:val="20"/>
          <w:sz w:val="28"/>
          <w:szCs w:val="28"/>
        </w:rPr>
      </w:pPr>
    </w:p>
    <w:p w:rsidR="00FF04B6" w:rsidRDefault="00FF04B6" w:rsidP="00FF04B6">
      <w:pPr>
        <w:jc w:val="center"/>
        <w:rPr>
          <w:b/>
          <w:color w:val="000000"/>
          <w:spacing w:val="20"/>
          <w:sz w:val="28"/>
          <w:szCs w:val="28"/>
        </w:rPr>
      </w:pPr>
    </w:p>
    <w:p w:rsidR="00FF04B6" w:rsidRDefault="00FF04B6" w:rsidP="00FF04B6">
      <w:pPr>
        <w:jc w:val="center"/>
        <w:rPr>
          <w:b/>
          <w:color w:val="000000"/>
          <w:spacing w:val="20"/>
          <w:sz w:val="28"/>
          <w:szCs w:val="28"/>
        </w:rPr>
      </w:pPr>
    </w:p>
    <w:p w:rsidR="00FF04B6" w:rsidRDefault="00FF04B6" w:rsidP="00FF04B6">
      <w:pPr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 xml:space="preserve">                                 ПОСТАНОВЛЕНИЕ</w:t>
      </w:r>
    </w:p>
    <w:p w:rsidR="00FF04B6" w:rsidRDefault="00FF04B6" w:rsidP="00FF04B6">
      <w:pPr>
        <w:spacing w:before="48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«</w:t>
      </w:r>
      <w:r w:rsidR="00D87224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D87224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2014 г.                                                                   №</w:t>
      </w:r>
      <w:r w:rsidR="00D87224">
        <w:rPr>
          <w:color w:val="000000"/>
          <w:sz w:val="28"/>
          <w:szCs w:val="28"/>
        </w:rPr>
        <w:t xml:space="preserve"> 1170</w:t>
      </w:r>
      <w:bookmarkStart w:id="0" w:name="_GoBack"/>
      <w:bookmarkEnd w:id="0"/>
    </w:p>
    <w:p w:rsidR="00FF04B6" w:rsidRDefault="00FF04B6" w:rsidP="00FF04B6">
      <w:pPr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3335" t="7620" r="571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9D4FC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"/>
            </w:pict>
          </mc:Fallback>
        </mc:AlternateContent>
      </w:r>
      <w:r>
        <w:rPr>
          <w:color w:val="000000"/>
          <w:sz w:val="28"/>
          <w:szCs w:val="28"/>
        </w:rPr>
        <w:t>г. Тверь</w:t>
      </w:r>
    </w:p>
    <w:p w:rsidR="00FF04B6" w:rsidRDefault="00FF04B6" w:rsidP="00FF04B6">
      <w:pPr>
        <w:spacing w:before="20"/>
        <w:jc w:val="center"/>
        <w:rPr>
          <w:b/>
          <w:color w:val="000000"/>
          <w:sz w:val="28"/>
          <w:szCs w:val="28"/>
        </w:rPr>
      </w:pPr>
      <w:r w:rsidRPr="002044B7">
        <w:rPr>
          <w:b/>
          <w:color w:val="000000"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FF04B6" w:rsidRPr="002044B7" w:rsidRDefault="00FF04B6" w:rsidP="00FF04B6">
      <w:pPr>
        <w:spacing w:before="20"/>
        <w:jc w:val="center"/>
        <w:rPr>
          <w:b/>
          <w:color w:val="000000"/>
          <w:sz w:val="28"/>
          <w:szCs w:val="28"/>
        </w:rPr>
      </w:pPr>
      <w:r w:rsidRPr="002044B7">
        <w:rPr>
          <w:b/>
          <w:color w:val="000000"/>
          <w:sz w:val="28"/>
          <w:szCs w:val="28"/>
        </w:rPr>
        <w:t xml:space="preserve">от </w:t>
      </w:r>
      <w:r w:rsidRPr="00CB1A28">
        <w:rPr>
          <w:b/>
          <w:color w:val="000000"/>
          <w:sz w:val="28"/>
          <w:szCs w:val="28"/>
        </w:rPr>
        <w:t>21.11.2013 №1428 «Об утверждении административного регламента предоставления муниципальной услуги «</w:t>
      </w:r>
      <w:r>
        <w:rPr>
          <w:b/>
          <w:color w:val="000000"/>
          <w:sz w:val="28"/>
          <w:szCs w:val="28"/>
        </w:rPr>
        <w:t>Прием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Pr="002044B7">
        <w:rPr>
          <w:b/>
          <w:color w:val="000000"/>
          <w:sz w:val="28"/>
          <w:szCs w:val="28"/>
        </w:rPr>
        <w:t>»</w:t>
      </w:r>
    </w:p>
    <w:p w:rsidR="00FF04B6" w:rsidRPr="002044B7" w:rsidRDefault="00FF04B6" w:rsidP="00FF04B6">
      <w:pPr>
        <w:spacing w:before="20"/>
        <w:jc w:val="center"/>
        <w:rPr>
          <w:color w:val="000000"/>
          <w:sz w:val="28"/>
          <w:szCs w:val="28"/>
        </w:rPr>
      </w:pPr>
    </w:p>
    <w:p w:rsidR="00FF04B6" w:rsidRDefault="00FF04B6" w:rsidP="00FF04B6">
      <w:pPr>
        <w:jc w:val="both"/>
        <w:rPr>
          <w:sz w:val="28"/>
          <w:szCs w:val="28"/>
        </w:rPr>
      </w:pPr>
      <w:r w:rsidRPr="002044B7">
        <w:rPr>
          <w:b/>
          <w:color w:val="000000"/>
          <w:sz w:val="28"/>
          <w:szCs w:val="28"/>
        </w:rPr>
        <w:t xml:space="preserve"> </w:t>
      </w:r>
      <w:r w:rsidRPr="002044B7">
        <w:rPr>
          <w:b/>
          <w:color w:val="000000"/>
          <w:sz w:val="28"/>
          <w:szCs w:val="28"/>
        </w:rPr>
        <w:tab/>
      </w:r>
      <w:r w:rsidRPr="002044B7">
        <w:rPr>
          <w:color w:val="000000"/>
          <w:sz w:val="28"/>
          <w:szCs w:val="28"/>
        </w:rPr>
        <w:t xml:space="preserve">В целях </w:t>
      </w:r>
      <w:r>
        <w:rPr>
          <w:sz w:val="28"/>
          <w:szCs w:val="28"/>
        </w:rPr>
        <w:t>повышения</w:t>
      </w:r>
      <w:r w:rsidRPr="00E551AA">
        <w:rPr>
          <w:sz w:val="28"/>
          <w:szCs w:val="28"/>
        </w:rPr>
        <w:t xml:space="preserve"> эффективности и качества </w:t>
      </w:r>
      <w:r>
        <w:rPr>
          <w:sz w:val="28"/>
          <w:szCs w:val="28"/>
        </w:rPr>
        <w:t xml:space="preserve">муниципальной </w:t>
      </w:r>
      <w:r w:rsidRPr="00E551AA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576850">
        <w:rPr>
          <w:sz w:val="28"/>
          <w:szCs w:val="28"/>
        </w:rPr>
        <w:t xml:space="preserve"> </w:t>
      </w:r>
      <w:r w:rsidRPr="00E551AA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дошкольного образования</w:t>
      </w:r>
    </w:p>
    <w:p w:rsidR="00FF04B6" w:rsidRDefault="00FF04B6" w:rsidP="00FF04B6">
      <w:pPr>
        <w:ind w:left="2832" w:firstLine="708"/>
        <w:jc w:val="both"/>
        <w:rPr>
          <w:color w:val="000000"/>
          <w:sz w:val="28"/>
          <w:szCs w:val="28"/>
        </w:rPr>
      </w:pPr>
      <w:r w:rsidRPr="002044B7">
        <w:rPr>
          <w:color w:val="000000"/>
          <w:sz w:val="28"/>
          <w:szCs w:val="28"/>
        </w:rPr>
        <w:t>ПОСТАНОВЛЯЮ:</w:t>
      </w:r>
    </w:p>
    <w:p w:rsidR="00FF04B6" w:rsidRDefault="00FF04B6" w:rsidP="00FF04B6">
      <w:pPr>
        <w:jc w:val="both"/>
        <w:rPr>
          <w:sz w:val="28"/>
          <w:szCs w:val="28"/>
        </w:rPr>
      </w:pPr>
      <w:r w:rsidRPr="002044B7">
        <w:rPr>
          <w:sz w:val="28"/>
          <w:szCs w:val="28"/>
        </w:rPr>
        <w:tab/>
      </w:r>
      <w:r w:rsidRPr="00E551AA">
        <w:rPr>
          <w:sz w:val="28"/>
          <w:szCs w:val="28"/>
        </w:rPr>
        <w:t>1. Внести изменения в</w:t>
      </w:r>
      <w:r w:rsidRPr="00CB1A2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постановлению администрации города Твери от 21.11.2013 № 1428  «Об утверждении административного регламента предоставления муниципальной услуги</w:t>
      </w:r>
      <w:r w:rsidRPr="00E551AA">
        <w:rPr>
          <w:color w:val="000000"/>
          <w:sz w:val="28"/>
          <w:szCs w:val="28"/>
        </w:rPr>
        <w:t xml:space="preserve"> </w:t>
      </w:r>
      <w:r w:rsidRPr="00CB0035">
        <w:rPr>
          <w:color w:val="000000"/>
          <w:sz w:val="28"/>
          <w:szCs w:val="28"/>
        </w:rPr>
        <w:t>«Прием заявлений, постановка на учёт и зачисление детей в образовательные учреж</w:t>
      </w:r>
      <w:r>
        <w:rPr>
          <w:color w:val="000000"/>
          <w:sz w:val="28"/>
          <w:szCs w:val="28"/>
        </w:rPr>
        <w:t xml:space="preserve">дения, реализующие основную </w:t>
      </w:r>
      <w:r w:rsidRPr="00CB0035">
        <w:rPr>
          <w:color w:val="000000"/>
          <w:sz w:val="28"/>
          <w:szCs w:val="28"/>
        </w:rPr>
        <w:t xml:space="preserve">образовательную программу дошкольного образования (детские сады)»,  </w:t>
      </w:r>
      <w:r>
        <w:rPr>
          <w:color w:val="000000"/>
          <w:sz w:val="28"/>
          <w:szCs w:val="28"/>
        </w:rPr>
        <w:t>изложив</w:t>
      </w:r>
      <w:r w:rsidRPr="00E551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 1.7.4.</w:t>
      </w:r>
      <w:r w:rsidRPr="00E551AA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«Общие положения»  в следующей редакции:</w:t>
      </w:r>
    </w:p>
    <w:p w:rsidR="00FF04B6" w:rsidRDefault="00FF04B6" w:rsidP="00FF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«1.7.4.Специалисты управления образования, осуществляющие индивидуальное устное информирование, должны принять все необходимые меры для подачи полного ответа на поставленные вопросы, а в случае необходимости с привлечением 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специалист осуществляет не более 15 минут».</w:t>
      </w:r>
    </w:p>
    <w:p w:rsidR="00FF04B6" w:rsidRDefault="00FF04B6" w:rsidP="00FF04B6">
      <w:pPr>
        <w:ind w:firstLine="708"/>
        <w:jc w:val="both"/>
        <w:rPr>
          <w:sz w:val="28"/>
          <w:szCs w:val="28"/>
        </w:rPr>
      </w:pPr>
      <w:r w:rsidRPr="004A36F6">
        <w:rPr>
          <w:sz w:val="28"/>
          <w:szCs w:val="28"/>
        </w:rPr>
        <w:t xml:space="preserve">2. </w:t>
      </w:r>
      <w:r>
        <w:rPr>
          <w:sz w:val="28"/>
          <w:szCs w:val="28"/>
        </w:rPr>
        <w:t>Управлению информационных ресурсов и технологий (</w:t>
      </w:r>
      <w:proofErr w:type="spellStart"/>
      <w:r>
        <w:rPr>
          <w:sz w:val="28"/>
          <w:szCs w:val="28"/>
        </w:rPr>
        <w:t>А.В.Исаев</w:t>
      </w:r>
      <w:proofErr w:type="spellEnd"/>
      <w:r>
        <w:rPr>
          <w:sz w:val="28"/>
          <w:szCs w:val="28"/>
        </w:rPr>
        <w:t>) разместить настоящее постановление на официальном сайте администрации муниципального образования «город Тверь» в сети Интернет.</w:t>
      </w:r>
    </w:p>
    <w:p w:rsidR="00FF04B6" w:rsidRDefault="00FF04B6" w:rsidP="00FF04B6">
      <w:pPr>
        <w:ind w:firstLine="708"/>
        <w:jc w:val="both"/>
        <w:rPr>
          <w:sz w:val="28"/>
          <w:szCs w:val="28"/>
        </w:rPr>
      </w:pPr>
      <w:r w:rsidRPr="004A36F6">
        <w:rPr>
          <w:sz w:val="28"/>
          <w:szCs w:val="28"/>
        </w:rPr>
        <w:t>3.</w:t>
      </w:r>
      <w:r>
        <w:rPr>
          <w:sz w:val="28"/>
          <w:szCs w:val="28"/>
        </w:rPr>
        <w:t xml:space="preserve"> Управлению информации администрации города Твери (Касаева Н.А.) обеспечить опубликование настоящего постановления в установленном порядке в средствах массовой информации.</w:t>
      </w:r>
    </w:p>
    <w:p w:rsidR="00FF04B6" w:rsidRPr="004A36F6" w:rsidRDefault="00FF04B6" w:rsidP="00FF04B6">
      <w:pPr>
        <w:jc w:val="both"/>
        <w:rPr>
          <w:sz w:val="28"/>
          <w:szCs w:val="28"/>
        </w:rPr>
      </w:pPr>
      <w:r w:rsidRPr="004A36F6">
        <w:rPr>
          <w:sz w:val="28"/>
          <w:szCs w:val="28"/>
        </w:rPr>
        <w:tab/>
        <w:t xml:space="preserve">4. Контроль за исполнением настоящего постановления возложить на заместителя Главы администрации города Твери </w:t>
      </w:r>
      <w:proofErr w:type="spellStart"/>
      <w:r w:rsidRPr="004A36F6">
        <w:rPr>
          <w:sz w:val="28"/>
          <w:szCs w:val="28"/>
        </w:rPr>
        <w:t>Л.Н.Огиенко</w:t>
      </w:r>
      <w:proofErr w:type="spellEnd"/>
      <w:r w:rsidRPr="004A36F6">
        <w:rPr>
          <w:sz w:val="28"/>
          <w:szCs w:val="28"/>
        </w:rPr>
        <w:t xml:space="preserve">. </w:t>
      </w:r>
    </w:p>
    <w:p w:rsidR="00FF04B6" w:rsidRPr="002044B7" w:rsidRDefault="00FF04B6" w:rsidP="00FF04B6">
      <w:pPr>
        <w:jc w:val="both"/>
        <w:rPr>
          <w:sz w:val="28"/>
          <w:szCs w:val="28"/>
        </w:rPr>
      </w:pPr>
    </w:p>
    <w:p w:rsidR="00DC389C" w:rsidRDefault="00FF04B6" w:rsidP="0008085B">
      <w:pPr>
        <w:jc w:val="both"/>
      </w:pPr>
      <w:r w:rsidRPr="002044B7">
        <w:rPr>
          <w:sz w:val="28"/>
          <w:szCs w:val="28"/>
        </w:rPr>
        <w:t>Глава  администрации города</w:t>
      </w:r>
      <w:r w:rsidRPr="000E5697">
        <w:rPr>
          <w:sz w:val="28"/>
          <w:szCs w:val="28"/>
        </w:rPr>
        <w:t xml:space="preserve"> </w:t>
      </w:r>
      <w:r>
        <w:rPr>
          <w:sz w:val="28"/>
          <w:szCs w:val="28"/>
        </w:rPr>
        <w:t>Твери</w:t>
      </w:r>
      <w:r w:rsidRPr="002044B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Ю.В. Тимофеев</w:t>
      </w:r>
    </w:p>
    <w:sectPr w:rsidR="00D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B6"/>
    <w:rsid w:val="0008085B"/>
    <w:rsid w:val="00D87224"/>
    <w:rsid w:val="00DC389C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F2263-634D-4910-9B86-EBE96D31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С. Малеина</cp:lastModifiedBy>
  <cp:revision>3</cp:revision>
  <dcterms:created xsi:type="dcterms:W3CDTF">2014-09-25T10:51:00Z</dcterms:created>
  <dcterms:modified xsi:type="dcterms:W3CDTF">2014-09-29T06:46:00Z</dcterms:modified>
</cp:coreProperties>
</file>